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F4" w:rsidRPr="006051FA" w:rsidRDefault="002320E5" w:rsidP="002320E5">
      <w:pPr>
        <w:widowControl/>
        <w:spacing w:line="360" w:lineRule="auto"/>
        <w:ind w:firstLineChars="100" w:firstLine="320"/>
        <w:jc w:val="center"/>
        <w:rPr>
          <w:rFonts w:ascii="Times New Roman" w:eastAsia="黑体" w:hAnsi="Times New Roman"/>
          <w:b/>
          <w:kern w:val="0"/>
          <w:sz w:val="32"/>
          <w:szCs w:val="32"/>
        </w:rPr>
      </w:pPr>
      <w:r w:rsidRPr="002320E5">
        <w:rPr>
          <w:rFonts w:ascii="Times New Roman" w:eastAsia="PMingLiU" w:hAnsi="Times New Roman" w:hint="eastAsia"/>
          <w:b/>
          <w:kern w:val="0"/>
          <w:sz w:val="32"/>
          <w:szCs w:val="32"/>
          <w:lang w:eastAsia="zh-TW"/>
        </w:rPr>
        <w:t>廈門大學資訊科學與技術學院</w:t>
      </w:r>
      <w:r w:rsidRPr="002320E5">
        <w:rPr>
          <w:rFonts w:ascii="Times New Roman" w:eastAsia="PMingLiU" w:hAnsi="Times New Roman"/>
          <w:b/>
          <w:kern w:val="0"/>
          <w:sz w:val="32"/>
          <w:szCs w:val="32"/>
          <w:lang w:eastAsia="zh-TW"/>
        </w:rPr>
        <w:t>2015</w:t>
      </w:r>
      <w:r w:rsidRPr="002320E5">
        <w:rPr>
          <w:rFonts w:ascii="Times New Roman" w:eastAsia="PMingLiU" w:hAnsi="Times New Roman" w:hint="eastAsia"/>
          <w:b/>
          <w:kern w:val="0"/>
          <w:sz w:val="32"/>
          <w:szCs w:val="32"/>
          <w:lang w:eastAsia="zh-TW"/>
        </w:rPr>
        <w:t>年港澳臺博士招生</w:t>
      </w:r>
    </w:p>
    <w:p w:rsidR="000855F3" w:rsidRPr="006051FA" w:rsidRDefault="002320E5" w:rsidP="002320E5">
      <w:pPr>
        <w:widowControl/>
        <w:spacing w:line="360" w:lineRule="auto"/>
        <w:ind w:firstLineChars="100" w:firstLine="320"/>
        <w:jc w:val="center"/>
        <w:rPr>
          <w:rFonts w:ascii="Times New Roman" w:eastAsia="黑体" w:hAnsi="Times New Roman"/>
          <w:b/>
          <w:kern w:val="0"/>
          <w:sz w:val="32"/>
          <w:szCs w:val="32"/>
        </w:rPr>
      </w:pPr>
      <w:r w:rsidRPr="002320E5">
        <w:rPr>
          <w:rFonts w:ascii="Times New Roman" w:eastAsia="PMingLiU" w:hAnsi="Times New Roman"/>
          <w:b/>
          <w:kern w:val="0"/>
          <w:sz w:val="32"/>
          <w:szCs w:val="32"/>
          <w:lang w:eastAsia="zh-TW"/>
        </w:rPr>
        <w:t>“</w:t>
      </w:r>
      <w:r w:rsidRPr="002320E5">
        <w:rPr>
          <w:rFonts w:ascii="Times New Roman" w:eastAsia="PMingLiU" w:hAnsi="Times New Roman" w:hint="eastAsia"/>
          <w:b/>
          <w:kern w:val="0"/>
          <w:sz w:val="32"/>
          <w:szCs w:val="32"/>
          <w:lang w:eastAsia="zh-TW"/>
        </w:rPr>
        <w:t>申請</w:t>
      </w:r>
      <w:r w:rsidRPr="002320E5">
        <w:rPr>
          <w:rFonts w:ascii="Times New Roman" w:eastAsia="PMingLiU" w:hAnsi="Times New Roman"/>
          <w:b/>
          <w:kern w:val="0"/>
          <w:sz w:val="32"/>
          <w:szCs w:val="32"/>
          <w:lang w:eastAsia="zh-TW"/>
        </w:rPr>
        <w:t>-</w:t>
      </w:r>
      <w:r w:rsidRPr="002320E5">
        <w:rPr>
          <w:rFonts w:ascii="Times New Roman" w:eastAsia="PMingLiU" w:hAnsi="Times New Roman" w:hint="eastAsia"/>
          <w:b/>
          <w:kern w:val="0"/>
          <w:sz w:val="32"/>
          <w:szCs w:val="32"/>
          <w:lang w:eastAsia="zh-TW"/>
        </w:rPr>
        <w:t>考核制</w:t>
      </w:r>
      <w:r w:rsidRPr="002320E5">
        <w:rPr>
          <w:rFonts w:ascii="Times New Roman" w:eastAsia="PMingLiU" w:hAnsi="Times New Roman"/>
          <w:b/>
          <w:kern w:val="0"/>
          <w:sz w:val="32"/>
          <w:szCs w:val="32"/>
          <w:lang w:eastAsia="zh-TW"/>
        </w:rPr>
        <w:t>”</w:t>
      </w:r>
      <w:r w:rsidRPr="002320E5">
        <w:rPr>
          <w:rFonts w:ascii="Times New Roman" w:eastAsia="PMingLiU" w:hAnsi="Times New Roman" w:hint="eastAsia"/>
          <w:b/>
          <w:kern w:val="0"/>
          <w:sz w:val="32"/>
          <w:szCs w:val="32"/>
          <w:lang w:eastAsia="zh-TW"/>
        </w:rPr>
        <w:t>選拔辦法</w:t>
      </w:r>
    </w:p>
    <w:p w:rsidR="00E844D7" w:rsidRPr="006051FA" w:rsidRDefault="00E844D7" w:rsidP="00E844D7">
      <w:pPr>
        <w:widowControl/>
        <w:spacing w:line="360" w:lineRule="auto"/>
        <w:ind w:firstLineChars="100" w:firstLine="240"/>
        <w:jc w:val="center"/>
        <w:rPr>
          <w:rFonts w:ascii="Times New Roman" w:hAnsi="Times New Roman"/>
          <w:kern w:val="0"/>
          <w:sz w:val="24"/>
          <w:szCs w:val="24"/>
        </w:rPr>
      </w:pPr>
    </w:p>
    <w:p w:rsidR="0097337A" w:rsidRPr="006051FA" w:rsidRDefault="002320E5" w:rsidP="00C92FE2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資訊科學與技術學院坐落在廈門大學海韻園內，是廈門大學規模最大的學院之一，毗鄰美麗的珍珠灣。目前資訊學院的主要研究方向包括：水聲通信、無線通訊、影像處理、衛星導航、雷射技術及應用、積體電路設計、微波與天線、仿腦智慧系統、自然語言處理、模式識別與機器視覺、醫學影像分析、遙感與空間資訊系統、程序控制、管理與決策支援系統、生物資訊學等。各個領域都積聚了雄厚的師資力量，擁有一流的創新團隊。</w:t>
      </w:r>
    </w:p>
    <w:p w:rsidR="0097337A" w:rsidRPr="006051FA" w:rsidRDefault="002320E5" w:rsidP="0097337A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資訊科學與技術學院堅持研究型和國際化的辦學定位，在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“立足海西、依託行業、服務社會、面向世界”的辦學思想指導下，以學科建設為基礎，以隊伍建設為核心，以人才培養、科學研究和社會服務為宗旨，以支援國防為特色，以創新能力提升為突破口，大力推進協同創新，全面提升辦學品質，使我們培養的學生更符合國家、社會和地方經濟建設的需求。</w:t>
      </w:r>
    </w:p>
    <w:p w:rsidR="0097337A" w:rsidRPr="006051FA" w:rsidRDefault="002320E5" w:rsidP="0097337A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廈門大學資訊科學與技術學院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2015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年招收臺灣、香港、澳門博士生全面實行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“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申請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-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考核制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”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，錄取方式的具體實施辦法如下：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一、申請資格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1.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持有香港、澳門永久性居民身份證和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“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港澳居民來往內地通行證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”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的香港、澳門考生或持有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“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臺灣居民來往大陸通行證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”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的臺灣考生。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2.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須具有與內地（祖國大陸）碩士學位相當的學位或同等學歷。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3.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品德良好、身體健康。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4.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有兩名與報考專業相關的副教授以上或相當職稱的學者書面推薦。</w:t>
      </w:r>
    </w:p>
    <w:p w:rsidR="000855F3" w:rsidRPr="006051FA" w:rsidRDefault="002320E5" w:rsidP="000855F3">
      <w:pPr>
        <w:spacing w:line="360" w:lineRule="auto"/>
        <w:rPr>
          <w:rFonts w:ascii="Times New Roman" w:hAnsi="Times New Roman"/>
          <w:b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b/>
          <w:kern w:val="0"/>
          <w:sz w:val="24"/>
          <w:szCs w:val="24"/>
          <w:lang w:eastAsia="zh-TW"/>
        </w:rPr>
        <w:lastRenderedPageBreak/>
        <w:t>二、招生類別</w:t>
      </w:r>
    </w:p>
    <w:p w:rsidR="000855F3" w:rsidRPr="006051FA" w:rsidRDefault="002320E5" w:rsidP="000855F3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自費全日制博士研究生。</w:t>
      </w:r>
    </w:p>
    <w:p w:rsidR="000855F3" w:rsidRPr="006051FA" w:rsidRDefault="002320E5" w:rsidP="0097337A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自費全日制學生為全脫產學習，可以申請教育部、福建省政府和寶鋼教育基金會為全日制港澳臺學生設立的獎學金。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三、學制和在學年限（含休學、保留學籍）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bookmarkStart w:id="0" w:name="_GoBack"/>
      <w:bookmarkEnd w:id="0"/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學制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4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年。在校年限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3 — 7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年（含休學），在校年限是指學生學籍在校的年限。有能力提前完成學業、符合畢業條件的博士生可按我校的相關規定申請提前畢業。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  <w:lang w:eastAsia="zh-TW"/>
        </w:rPr>
      </w:pPr>
      <w:r w:rsidRPr="002320E5">
        <w:rPr>
          <w:rFonts w:ascii="Times New Roman" w:eastAsia="PMingLiU" w:hAnsi="Times New Roman" w:hint="eastAsia"/>
          <w:b/>
          <w:kern w:val="0"/>
          <w:sz w:val="24"/>
          <w:szCs w:val="24"/>
          <w:lang w:eastAsia="zh-TW"/>
        </w:rPr>
        <w:t>四、招生專業</w:t>
      </w:r>
    </w:p>
    <w:p w:rsidR="000855F3" w:rsidRPr="006051FA" w:rsidRDefault="002320E5" w:rsidP="00E11FA6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參見“廈門大學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2015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年港澳臺博士研究生招生專業目錄”（</w:t>
      </w:r>
      <w:hyperlink r:id="rId8" w:history="1">
        <w:r w:rsidRPr="002320E5">
          <w:rPr>
            <w:rFonts w:ascii="Times New Roman" w:eastAsia="PMingLiU" w:hAnsi="Times New Roman"/>
            <w:kern w:val="0"/>
            <w:sz w:val="24"/>
            <w:szCs w:val="24"/>
            <w:lang w:eastAsia="zh-TW"/>
          </w:rPr>
          <w:t>http://zs.xmu.edu.cn</w:t>
        </w:r>
      </w:hyperlink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）。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五、報名程式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1.</w:t>
      </w:r>
      <w:r w:rsidRPr="002320E5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報名時間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2014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11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月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20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日至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12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月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19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日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b/>
          <w:bCs/>
          <w:kern w:val="0"/>
          <w:sz w:val="24"/>
          <w:szCs w:val="24"/>
          <w:lang w:eastAsia="zh-TW"/>
        </w:rPr>
        <w:t>2.</w:t>
      </w:r>
      <w:r w:rsidRPr="002320E5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報名地點：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①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北京理工大學（研究生院）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地址：北京海澱區中關村南大街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5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號，郵遞區號：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100081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電話：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(010)68945819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，圖文傳真：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(010)68945112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②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廣東省教育考試院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地址：廣州市中山大道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69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號，郵遞區號：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510631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電話：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(020)38627813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，圖文傳真：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(020)38627826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③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京港學術交流中心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地址：香港北角英皇道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83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號聯合出版大廈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14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樓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lastRenderedPageBreak/>
        <w:t>電話：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(00852)28936355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，圖文傳真：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(00852)28345519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④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澳門高等教育輔助辦公室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地址：澳門羅利基博士大馬路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614A -640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號龍城大廈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電話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: (00853)28345403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，圖文傳真：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(00853)28701076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。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澳門高等教育輔助辦公室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—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大學生中心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地址：澳門何蘭園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68-B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號華昌大廈地下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B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座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電話：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(00853)28563533,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圖文傳真：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(00853)28563722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b/>
          <w:bCs/>
          <w:kern w:val="0"/>
          <w:sz w:val="24"/>
          <w:szCs w:val="24"/>
          <w:lang w:eastAsia="zh-TW"/>
        </w:rPr>
        <w:t>3.</w:t>
      </w:r>
      <w:r w:rsidRPr="002320E5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報名手續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報名時考生須提交以下資料：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(1)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本人居住地身份證件副本（香港、澳門考生持香港、澳門永久性居民身份證和“港澳居民來往內地通行證”；臺灣考生持“臺灣居民來往大陸通行證”）；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(2)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《香港、澳門、臺灣人士攻讀內地（祖國大陸）招生單位碩士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/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博士學位申請表》；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(3)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近期正面半身免冠同一底片的二寸照片兩張；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(4)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碩士學位證書副本或同等學力文憑副本，應屆畢業生須提交學校教務部門出具的預畢業證明。（持海外教育機構學歷的，報考點或我校有要求的，應到中國教育部留學服務中心認證。持預畢業證明者報考者須在開學報到前提交最高學位證書，否則錄取資格將被取消。）；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(5)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攻讀碩士學位的成績單；</w:t>
      </w:r>
    </w:p>
    <w:p w:rsidR="00ED1988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(6)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兩名與報考專業相關的副教授及以上或相當職稱的學者書面推薦（包括學生的學習能力、科研潛力、英語水準和學生心智成熟度的評價）；</w:t>
      </w:r>
    </w:p>
    <w:p w:rsidR="00E3201D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(7)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體格檢查報告；</w:t>
      </w:r>
    </w:p>
    <w:p w:rsidR="00ED1988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lastRenderedPageBreak/>
        <w:t>以上為教育部規定的基本報名資料，請考生郵寄到指定報考點。</w:t>
      </w:r>
    </w:p>
    <w:p w:rsidR="0097337A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b/>
          <w:kern w:val="0"/>
          <w:sz w:val="24"/>
          <w:szCs w:val="24"/>
          <w:lang w:eastAsia="zh-TW"/>
        </w:rPr>
        <w:t>學院要求提交的補充資料：</w:t>
      </w:r>
    </w:p>
    <w:p w:rsidR="0097337A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(1)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個人陳述（主要包括外語水準、業務和科研能力、研究計畫等方面內容）；</w:t>
      </w:r>
      <w:r w:rsidR="0097337A" w:rsidRPr="006051FA">
        <w:rPr>
          <w:rFonts w:ascii="Times New Roman" w:hAnsi="Times New Roman" w:hint="eastAsia"/>
          <w:kern w:val="0"/>
          <w:sz w:val="24"/>
          <w:szCs w:val="24"/>
        </w:rPr>
        <w:t xml:space="preserve"> </w:t>
      </w:r>
    </w:p>
    <w:p w:rsidR="0097337A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(2)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擬攻讀博士學位的研究計畫（研究的目的性、創新性、邏輯性等）；</w:t>
      </w:r>
    </w:p>
    <w:p w:rsidR="0097337A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(3)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碩士學位論文摘要、其它科研成果和獲獎證書等資料的影本；學習和工作經歷、經驗、能力、公開發表的學術論文、所獲專利及其他原創性研究成果的陳述和證明影本；</w:t>
      </w:r>
    </w:p>
    <w:p w:rsidR="00E844D7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(4)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英語水準能力證書影本。</w:t>
      </w:r>
    </w:p>
    <w:p w:rsidR="00404522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以上為學院要求的補充資料，請考生郵寄給本院魏老師（郵寄位址詳見最後聯繫方式），並注明：港澳臺博士生“申請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-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考核制”補充資料。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b/>
          <w:bCs/>
          <w:kern w:val="0"/>
          <w:sz w:val="24"/>
          <w:szCs w:val="24"/>
          <w:lang w:eastAsia="zh-TW"/>
        </w:rPr>
        <w:t>4.</w:t>
      </w:r>
      <w:r w:rsidRPr="002320E5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廈門大學代碼：</w:t>
      </w:r>
      <w:r w:rsidRPr="002320E5">
        <w:rPr>
          <w:rFonts w:ascii="Times New Roman" w:eastAsia="PMingLiU" w:hAnsi="Times New Roman"/>
          <w:b/>
          <w:bCs/>
          <w:kern w:val="0"/>
          <w:sz w:val="24"/>
          <w:szCs w:val="24"/>
          <w:lang w:eastAsia="zh-TW"/>
        </w:rPr>
        <w:t>10384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所提交材料不退還。若發現材料造假者，包括學術造假或抄襲，即使已被錄取，也將取消博士錄取資格，已入學者退學處理。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六、申請資格審查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考生的報名資料通過報考點和招生辦的資格審查後，將送學院進行學術審查。學院收到考生的報名資料和補充資料後，由院系專家組對考生提供的申請材料所體現的專業基礎、學術背景、科研經歷及成果、專家推薦情況、擬攻讀博士學位的研究計畫等，進行認真評審。學院根據評審結果確定入圍考核名單，入圍考核名單報招生辦審核後在學院網站公佈，學院通知入圍者參加考核。</w:t>
      </w:r>
    </w:p>
    <w:p w:rsidR="00E704CE" w:rsidRDefault="002320E5" w:rsidP="00E704CE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eastAsia="zh-TW"/>
        </w:rPr>
      </w:pPr>
      <w:r w:rsidRPr="002320E5">
        <w:rPr>
          <w:rFonts w:ascii="Times New Roman" w:eastAsia="PMingLiU" w:hAnsi="Times New Roman" w:hint="eastAsia"/>
          <w:b/>
          <w:kern w:val="0"/>
          <w:sz w:val="24"/>
          <w:szCs w:val="24"/>
          <w:lang w:eastAsia="zh-TW"/>
        </w:rPr>
        <w:t>七、面（筆）試考核</w:t>
      </w:r>
    </w:p>
    <w:p w:rsidR="00E704CE" w:rsidRPr="00E704CE" w:rsidRDefault="002320E5" w:rsidP="00E704CE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考生前來參加考核時，需攜帶碩士學位證書原件或同等學歷證明（應屆生帶學生證或在學證明）和身份證件原件到我院接受核查。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b/>
          <w:kern w:val="0"/>
          <w:sz w:val="24"/>
          <w:szCs w:val="24"/>
          <w:lang w:eastAsia="zh-TW"/>
        </w:rPr>
        <w:lastRenderedPageBreak/>
        <w:t>1.</w:t>
      </w:r>
      <w:r w:rsidRPr="002320E5">
        <w:rPr>
          <w:rFonts w:ascii="宋体" w:eastAsia="PMingLiU" w:hAnsi="宋体" w:cs="宋体" w:hint="eastAsia"/>
          <w:b/>
          <w:kern w:val="0"/>
          <w:sz w:val="24"/>
          <w:szCs w:val="24"/>
          <w:lang w:eastAsia="zh-TW"/>
        </w:rPr>
        <w:t>考核時間：</w:t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>2015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年</w:t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>3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月下旬或</w:t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>4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月上旬</w:t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> (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具體安排以學院通知為准</w:t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>)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b/>
          <w:kern w:val="0"/>
          <w:sz w:val="24"/>
          <w:szCs w:val="24"/>
          <w:lang w:eastAsia="zh-TW"/>
        </w:rPr>
        <w:t>2.</w:t>
      </w:r>
      <w:r w:rsidRPr="002320E5">
        <w:rPr>
          <w:rFonts w:ascii="宋体" w:eastAsia="PMingLiU" w:hAnsi="宋体" w:cs="宋体" w:hint="eastAsia"/>
          <w:b/>
          <w:kern w:val="0"/>
          <w:sz w:val="24"/>
          <w:szCs w:val="24"/>
          <w:lang w:eastAsia="zh-TW"/>
        </w:rPr>
        <w:t>考核主要內容：</w:t>
      </w:r>
      <w:r w:rsidR="00E704CE" w:rsidRPr="00E704CE">
        <w:rPr>
          <w:rFonts w:ascii="宋体" w:hAnsi="宋体" w:cs="宋体"/>
          <w:b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專業素質和能力考核：主要考核考生的專業基礎、知識結構和實際動手能力等。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外語能力考核：主要考核考生的聽力、口語、閱讀、寫作能力。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綜合素質和能力考核：重點考察考生攻讀博士學位的目的、科研興趣和態度，科研工作背景和學術研究經歷，重點考查考生以往科研成果，綜合評價考生的科學素養、個人品性、創新能力和培養潛力等。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b/>
          <w:kern w:val="0"/>
          <w:sz w:val="24"/>
          <w:szCs w:val="24"/>
          <w:lang w:eastAsia="zh-TW"/>
        </w:rPr>
        <w:t>3.</w:t>
      </w:r>
      <w:r w:rsidRPr="002320E5">
        <w:rPr>
          <w:rFonts w:ascii="宋体" w:eastAsia="PMingLiU" w:hAnsi="宋体" w:cs="宋体" w:hint="eastAsia"/>
          <w:b/>
          <w:kern w:val="0"/>
          <w:sz w:val="24"/>
          <w:szCs w:val="24"/>
          <w:lang w:eastAsia="zh-TW"/>
        </w:rPr>
        <w:t>考核主要形式：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以筆試和麵試相結合的形式進行。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筆試部分：學院統一組織英語筆試，主要考察考生英語閱讀、寫作能力。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面試部分：考察考生的知識結構、學習動機、科研背景和學術研究經歷，考核學生的外語聽力、口語能力和專業外文閱讀水準等，綜合評價考生的科學素養、個人品性、創新能力和培養潛力等，每生面試時間一般不少於</w:t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>30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分鐘，其中考生以</w:t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>PPT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報告時間</w:t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>15—20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分鐘，每個面試小組成員不少於</w:t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> 5 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人，且要指派專門的秘書做錄音，筆錄等。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主要內容包括：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知識背景：本科、碩士階段學習成績、知識結構等；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科研能力：科研工作、論文發表、獲獎等情況、科研潛力；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外語水準：聽力、口語及專業外語水準；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綜合能力：創新、表達、合作精神、身體心理狀況、特長、專家推薦意見等；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實踐（實驗）能力考核：考察實驗和操作技能，或解決實際問題的能力；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lastRenderedPageBreak/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專家組綜合評價：專家組根據考生分專業測試以及面試考核結果，判斷其從事科研的能力和培養前途等綜合素質，並給出考核成績及綜合評價。</w:t>
      </w:r>
    </w:p>
    <w:p w:rsidR="000855F3" w:rsidRPr="006051FA" w:rsidRDefault="002320E5" w:rsidP="004B0797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八、錄取：</w:t>
      </w:r>
    </w:p>
    <w:p w:rsidR="009F6FDC" w:rsidRPr="006051FA" w:rsidRDefault="002320E5" w:rsidP="002320E5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院招生領導小組堅持貫徹公平公正、擇優選拔和寧缺毋濫的原則，根據專家考核組評定的考核成績，結合素質審核結果，綜合評價，擇優錄取，真正選拔出具有科研能力和創新潛質的高層次人才。</w:t>
      </w:r>
    </w:p>
    <w:p w:rsidR="004B0797" w:rsidRPr="002320E5" w:rsidRDefault="002320E5" w:rsidP="002320E5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b/>
          <w:bCs/>
          <w:kern w:val="0"/>
          <w:sz w:val="24"/>
          <w:szCs w:val="24"/>
          <w:lang w:eastAsia="zh-TW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擬錄取結果由院招生領導小組審批、主管副院長簽字後，報校招生辦審核並提交校招生領導小組審批。經校招生領導小組審批後，在校招生辦和學院網站公佈擬錄取名單。正式錄取名單以福建省教育考試院和教育部錄檢通過後的結果為准。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九、聯繫方式：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廈門大學資訊科學與技術學院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海韻園行政樓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C306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研究生辦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聯繫電話：魏老師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+86 (0)592 2580019 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傳真：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+86 (0)592 2580258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網址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:http://information.xmu.edu.cn/     E-mail: </w:t>
      </w:r>
      <w:hyperlink r:id="rId9" w:history="1">
        <w:r w:rsidRPr="002320E5">
          <w:rPr>
            <w:rStyle w:val="a7"/>
            <w:rFonts w:eastAsia="PMingLiU"/>
            <w:color w:val="auto"/>
            <w:lang w:eastAsia="zh-TW"/>
          </w:rPr>
          <w:t>weihao@xmu.edu.cn</w:t>
        </w:r>
      </w:hyperlink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廈門大學招生辦公室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聯繫電話：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+86(0)592- 2188888 2187199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傳真：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+86(0)592-2180256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網址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：</w:t>
      </w:r>
      <w:hyperlink r:id="rId10" w:tgtFrame="_blank" w:history="1">
        <w:r w:rsidRPr="002320E5">
          <w:rPr>
            <w:rFonts w:ascii="Times New Roman" w:eastAsia="PMingLiU" w:hAnsi="Times New Roman"/>
            <w:kern w:val="0"/>
            <w:sz w:val="24"/>
            <w:szCs w:val="24"/>
            <w:lang w:eastAsia="zh-TW"/>
          </w:rPr>
          <w:t>http://zs.xmu.edu.cn</w:t>
        </w:r>
      </w:hyperlink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    E-mail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：</w:t>
      </w:r>
      <w:hyperlink r:id="rId11" w:history="1">
        <w:r w:rsidRPr="002320E5">
          <w:rPr>
            <w:rFonts w:ascii="Times New Roman" w:eastAsia="PMingLiU" w:hAnsi="Times New Roman"/>
            <w:kern w:val="0"/>
            <w:sz w:val="24"/>
            <w:szCs w:val="24"/>
            <w:lang w:eastAsia="zh-TW"/>
          </w:rPr>
          <w:t>zs@xmu.edu.cn</w:t>
        </w:r>
      </w:hyperlink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廈門大學考試中心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聯繫電話：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+86(0)592-2184166 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傳真：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+86(0)592-2184117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網址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：</w:t>
      </w:r>
      <w:hyperlink r:id="rId12" w:tgtFrame="_blank" w:history="1">
        <w:r w:rsidRPr="002320E5">
          <w:rPr>
            <w:rFonts w:ascii="Times New Roman" w:eastAsia="PMingLiU" w:hAnsi="Times New Roman"/>
            <w:kern w:val="0"/>
            <w:sz w:val="24"/>
            <w:szCs w:val="24"/>
            <w:lang w:eastAsia="zh-TW"/>
          </w:rPr>
          <w:t>http://kszx .xmu.edu.cn</w:t>
        </w:r>
      </w:hyperlink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   E-mail: </w:t>
      </w:r>
      <w:hyperlink r:id="rId13" w:history="1">
        <w:r w:rsidRPr="002320E5">
          <w:rPr>
            <w:rFonts w:ascii="Times New Roman" w:eastAsia="PMingLiU" w:hAnsi="Times New Roman"/>
            <w:kern w:val="0"/>
            <w:sz w:val="24"/>
            <w:szCs w:val="24"/>
            <w:lang w:eastAsia="zh-TW"/>
          </w:rPr>
          <w:t>kszx@xmu.edu.cn</w:t>
        </w:r>
      </w:hyperlink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</w:p>
    <w:p w:rsidR="000855F3" w:rsidRPr="006051FA" w:rsidRDefault="002320E5" w:rsidP="000855F3">
      <w:pPr>
        <w:widowControl/>
        <w:spacing w:line="36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廈門大學信息科學與技術學院</w:t>
      </w:r>
    </w:p>
    <w:p w:rsidR="0038416E" w:rsidRPr="006051FA" w:rsidRDefault="002320E5" w:rsidP="00DA55A1">
      <w:pPr>
        <w:widowControl/>
        <w:spacing w:line="36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lastRenderedPageBreak/>
        <w:t>2014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11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月</w:t>
      </w:r>
    </w:p>
    <w:sectPr w:rsidR="0038416E" w:rsidRPr="006051FA" w:rsidSect="001662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529" w:rsidRDefault="00410529" w:rsidP="008F56C1">
      <w:r>
        <w:separator/>
      </w:r>
    </w:p>
  </w:endnote>
  <w:endnote w:type="continuationSeparator" w:id="0">
    <w:p w:rsidR="00410529" w:rsidRDefault="00410529" w:rsidP="008F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CE" w:rsidRDefault="00E704C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CE" w:rsidRDefault="00E704C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CE" w:rsidRDefault="00E704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529" w:rsidRDefault="00410529" w:rsidP="008F56C1">
      <w:r>
        <w:separator/>
      </w:r>
    </w:p>
  </w:footnote>
  <w:footnote w:type="continuationSeparator" w:id="0">
    <w:p w:rsidR="00410529" w:rsidRDefault="00410529" w:rsidP="008F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CE" w:rsidRDefault="00E704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42" w:rsidRDefault="00410529" w:rsidP="00E704C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CE" w:rsidRDefault="00E704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A32"/>
    <w:multiLevelType w:val="hybridMultilevel"/>
    <w:tmpl w:val="9D80E276"/>
    <w:lvl w:ilvl="0" w:tplc="00E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F3"/>
    <w:rsid w:val="000012A4"/>
    <w:rsid w:val="0000223E"/>
    <w:rsid w:val="00022270"/>
    <w:rsid w:val="000230EB"/>
    <w:rsid w:val="00023648"/>
    <w:rsid w:val="00027623"/>
    <w:rsid w:val="00030973"/>
    <w:rsid w:val="00033FA0"/>
    <w:rsid w:val="000408C5"/>
    <w:rsid w:val="000655A2"/>
    <w:rsid w:val="00067267"/>
    <w:rsid w:val="0006787E"/>
    <w:rsid w:val="00073311"/>
    <w:rsid w:val="000734F4"/>
    <w:rsid w:val="000855F3"/>
    <w:rsid w:val="00086F5E"/>
    <w:rsid w:val="000910C5"/>
    <w:rsid w:val="000928EB"/>
    <w:rsid w:val="00093EB3"/>
    <w:rsid w:val="00094653"/>
    <w:rsid w:val="000A2180"/>
    <w:rsid w:val="000B5071"/>
    <w:rsid w:val="000C3665"/>
    <w:rsid w:val="000E3FE9"/>
    <w:rsid w:val="000E773C"/>
    <w:rsid w:val="00100A2B"/>
    <w:rsid w:val="00111C60"/>
    <w:rsid w:val="00131C6B"/>
    <w:rsid w:val="001333AE"/>
    <w:rsid w:val="00144667"/>
    <w:rsid w:val="001502EA"/>
    <w:rsid w:val="00152D3E"/>
    <w:rsid w:val="0016087F"/>
    <w:rsid w:val="001611D2"/>
    <w:rsid w:val="0016277E"/>
    <w:rsid w:val="00165571"/>
    <w:rsid w:val="0016623E"/>
    <w:rsid w:val="00167515"/>
    <w:rsid w:val="00171D62"/>
    <w:rsid w:val="001776DE"/>
    <w:rsid w:val="00196D9B"/>
    <w:rsid w:val="001A035E"/>
    <w:rsid w:val="001A0A60"/>
    <w:rsid w:val="001A209F"/>
    <w:rsid w:val="001B3FD9"/>
    <w:rsid w:val="001B46BE"/>
    <w:rsid w:val="001B69F2"/>
    <w:rsid w:val="001C2704"/>
    <w:rsid w:val="001C5A6A"/>
    <w:rsid w:val="001C6C3B"/>
    <w:rsid w:val="001D38D1"/>
    <w:rsid w:val="001E3544"/>
    <w:rsid w:val="001E41EA"/>
    <w:rsid w:val="001F0DBD"/>
    <w:rsid w:val="001F6812"/>
    <w:rsid w:val="002143D7"/>
    <w:rsid w:val="00230070"/>
    <w:rsid w:val="002320E5"/>
    <w:rsid w:val="00243AA3"/>
    <w:rsid w:val="0024567C"/>
    <w:rsid w:val="0024697D"/>
    <w:rsid w:val="002504C1"/>
    <w:rsid w:val="00261196"/>
    <w:rsid w:val="0026470D"/>
    <w:rsid w:val="00267A2F"/>
    <w:rsid w:val="002764AC"/>
    <w:rsid w:val="002867AD"/>
    <w:rsid w:val="00287CC4"/>
    <w:rsid w:val="00291E2D"/>
    <w:rsid w:val="00293DF7"/>
    <w:rsid w:val="0029794B"/>
    <w:rsid w:val="002A6B75"/>
    <w:rsid w:val="002B1171"/>
    <w:rsid w:val="002D3499"/>
    <w:rsid w:val="002E3CCE"/>
    <w:rsid w:val="002E5851"/>
    <w:rsid w:val="002F12EE"/>
    <w:rsid w:val="002F793A"/>
    <w:rsid w:val="002F7958"/>
    <w:rsid w:val="00307F47"/>
    <w:rsid w:val="003210A7"/>
    <w:rsid w:val="0032479C"/>
    <w:rsid w:val="0032516F"/>
    <w:rsid w:val="00332CC1"/>
    <w:rsid w:val="00334ADC"/>
    <w:rsid w:val="0034295C"/>
    <w:rsid w:val="00346A7A"/>
    <w:rsid w:val="00360628"/>
    <w:rsid w:val="003608B9"/>
    <w:rsid w:val="00371168"/>
    <w:rsid w:val="003775A3"/>
    <w:rsid w:val="003804D8"/>
    <w:rsid w:val="00383053"/>
    <w:rsid w:val="0038416E"/>
    <w:rsid w:val="003877A2"/>
    <w:rsid w:val="00390FEF"/>
    <w:rsid w:val="003922A5"/>
    <w:rsid w:val="0039458F"/>
    <w:rsid w:val="00395686"/>
    <w:rsid w:val="003959F7"/>
    <w:rsid w:val="003A00B7"/>
    <w:rsid w:val="003A3611"/>
    <w:rsid w:val="003A68B1"/>
    <w:rsid w:val="003B5C64"/>
    <w:rsid w:val="003B6701"/>
    <w:rsid w:val="003D16EC"/>
    <w:rsid w:val="003D47EF"/>
    <w:rsid w:val="003E2D35"/>
    <w:rsid w:val="003E3E45"/>
    <w:rsid w:val="0040006A"/>
    <w:rsid w:val="00404522"/>
    <w:rsid w:val="00404CE3"/>
    <w:rsid w:val="004075D7"/>
    <w:rsid w:val="00410529"/>
    <w:rsid w:val="004155BC"/>
    <w:rsid w:val="004202CF"/>
    <w:rsid w:val="00425589"/>
    <w:rsid w:val="00433621"/>
    <w:rsid w:val="00435B19"/>
    <w:rsid w:val="00436348"/>
    <w:rsid w:val="004454DF"/>
    <w:rsid w:val="004511A1"/>
    <w:rsid w:val="00452A76"/>
    <w:rsid w:val="0045676D"/>
    <w:rsid w:val="004610BF"/>
    <w:rsid w:val="0046240D"/>
    <w:rsid w:val="00484E39"/>
    <w:rsid w:val="004A0E7E"/>
    <w:rsid w:val="004B0797"/>
    <w:rsid w:val="004B7E4A"/>
    <w:rsid w:val="004C197B"/>
    <w:rsid w:val="004C1EB2"/>
    <w:rsid w:val="004C3DB2"/>
    <w:rsid w:val="004D3E3D"/>
    <w:rsid w:val="004F16AD"/>
    <w:rsid w:val="004F434A"/>
    <w:rsid w:val="00516F8C"/>
    <w:rsid w:val="00527C24"/>
    <w:rsid w:val="00532C03"/>
    <w:rsid w:val="00535213"/>
    <w:rsid w:val="00543CE8"/>
    <w:rsid w:val="005470FC"/>
    <w:rsid w:val="00553371"/>
    <w:rsid w:val="00580713"/>
    <w:rsid w:val="00585946"/>
    <w:rsid w:val="00587678"/>
    <w:rsid w:val="005959AD"/>
    <w:rsid w:val="005A461F"/>
    <w:rsid w:val="005B4717"/>
    <w:rsid w:val="005C7E50"/>
    <w:rsid w:val="005D05D4"/>
    <w:rsid w:val="005E30AD"/>
    <w:rsid w:val="005E7767"/>
    <w:rsid w:val="005F35DF"/>
    <w:rsid w:val="005F6ED4"/>
    <w:rsid w:val="006051FA"/>
    <w:rsid w:val="006067E5"/>
    <w:rsid w:val="0061098D"/>
    <w:rsid w:val="00610E3B"/>
    <w:rsid w:val="006224FA"/>
    <w:rsid w:val="00625FD2"/>
    <w:rsid w:val="00634A2B"/>
    <w:rsid w:val="00636276"/>
    <w:rsid w:val="00656977"/>
    <w:rsid w:val="006609C1"/>
    <w:rsid w:val="00664027"/>
    <w:rsid w:val="00666CA5"/>
    <w:rsid w:val="00672DAB"/>
    <w:rsid w:val="006755A2"/>
    <w:rsid w:val="00690438"/>
    <w:rsid w:val="00690539"/>
    <w:rsid w:val="006925BF"/>
    <w:rsid w:val="00692F59"/>
    <w:rsid w:val="006932B4"/>
    <w:rsid w:val="00694EF0"/>
    <w:rsid w:val="006A24EA"/>
    <w:rsid w:val="006A4F4B"/>
    <w:rsid w:val="006B2F12"/>
    <w:rsid w:val="006B4B8C"/>
    <w:rsid w:val="006B6212"/>
    <w:rsid w:val="006C5C33"/>
    <w:rsid w:val="006D03CE"/>
    <w:rsid w:val="006D75CA"/>
    <w:rsid w:val="00724916"/>
    <w:rsid w:val="0075171D"/>
    <w:rsid w:val="00754032"/>
    <w:rsid w:val="007623CA"/>
    <w:rsid w:val="00763E9E"/>
    <w:rsid w:val="00775071"/>
    <w:rsid w:val="0077629F"/>
    <w:rsid w:val="007842C5"/>
    <w:rsid w:val="00791622"/>
    <w:rsid w:val="007A09EE"/>
    <w:rsid w:val="007A4101"/>
    <w:rsid w:val="007B39FD"/>
    <w:rsid w:val="007B56EA"/>
    <w:rsid w:val="007C4E54"/>
    <w:rsid w:val="007C5BBE"/>
    <w:rsid w:val="007D2566"/>
    <w:rsid w:val="007D479A"/>
    <w:rsid w:val="007E7C60"/>
    <w:rsid w:val="007F75F8"/>
    <w:rsid w:val="00822473"/>
    <w:rsid w:val="00825B00"/>
    <w:rsid w:val="008267C4"/>
    <w:rsid w:val="00840D91"/>
    <w:rsid w:val="008417B3"/>
    <w:rsid w:val="00851ED0"/>
    <w:rsid w:val="00855EEA"/>
    <w:rsid w:val="00877A62"/>
    <w:rsid w:val="00883A5F"/>
    <w:rsid w:val="00886D1B"/>
    <w:rsid w:val="00891D18"/>
    <w:rsid w:val="00896136"/>
    <w:rsid w:val="008A250F"/>
    <w:rsid w:val="008A3B8C"/>
    <w:rsid w:val="008B0309"/>
    <w:rsid w:val="008B3473"/>
    <w:rsid w:val="008B50BE"/>
    <w:rsid w:val="008C4881"/>
    <w:rsid w:val="008C63FD"/>
    <w:rsid w:val="008D0209"/>
    <w:rsid w:val="008D1553"/>
    <w:rsid w:val="008D6722"/>
    <w:rsid w:val="008F4C90"/>
    <w:rsid w:val="008F5390"/>
    <w:rsid w:val="008F56C1"/>
    <w:rsid w:val="008F7B31"/>
    <w:rsid w:val="0090146D"/>
    <w:rsid w:val="0090501C"/>
    <w:rsid w:val="00910FA4"/>
    <w:rsid w:val="00913F09"/>
    <w:rsid w:val="00917CCC"/>
    <w:rsid w:val="00937A89"/>
    <w:rsid w:val="00944E8A"/>
    <w:rsid w:val="009537A6"/>
    <w:rsid w:val="00961F05"/>
    <w:rsid w:val="00970FFF"/>
    <w:rsid w:val="0097337A"/>
    <w:rsid w:val="00975A93"/>
    <w:rsid w:val="0098410A"/>
    <w:rsid w:val="00993C36"/>
    <w:rsid w:val="009A1585"/>
    <w:rsid w:val="009A344E"/>
    <w:rsid w:val="009A39C5"/>
    <w:rsid w:val="009B5D59"/>
    <w:rsid w:val="009C086A"/>
    <w:rsid w:val="009D5101"/>
    <w:rsid w:val="009D720D"/>
    <w:rsid w:val="009D7B6E"/>
    <w:rsid w:val="009D7C91"/>
    <w:rsid w:val="009D7F23"/>
    <w:rsid w:val="009E2AA8"/>
    <w:rsid w:val="009F6FDC"/>
    <w:rsid w:val="00A01019"/>
    <w:rsid w:val="00A12FEA"/>
    <w:rsid w:val="00A1305C"/>
    <w:rsid w:val="00A1400C"/>
    <w:rsid w:val="00A16CF5"/>
    <w:rsid w:val="00A4180D"/>
    <w:rsid w:val="00A46225"/>
    <w:rsid w:val="00A57CDB"/>
    <w:rsid w:val="00A66307"/>
    <w:rsid w:val="00A81D61"/>
    <w:rsid w:val="00A8485C"/>
    <w:rsid w:val="00A95734"/>
    <w:rsid w:val="00A96126"/>
    <w:rsid w:val="00A97BC8"/>
    <w:rsid w:val="00AA16D1"/>
    <w:rsid w:val="00AB475A"/>
    <w:rsid w:val="00AB5528"/>
    <w:rsid w:val="00AC098D"/>
    <w:rsid w:val="00AD5D28"/>
    <w:rsid w:val="00AD7C27"/>
    <w:rsid w:val="00AE004A"/>
    <w:rsid w:val="00AE31C4"/>
    <w:rsid w:val="00AF3FCB"/>
    <w:rsid w:val="00AF4F07"/>
    <w:rsid w:val="00AF7799"/>
    <w:rsid w:val="00B12E02"/>
    <w:rsid w:val="00B16941"/>
    <w:rsid w:val="00B223A0"/>
    <w:rsid w:val="00B25DFF"/>
    <w:rsid w:val="00B27EB2"/>
    <w:rsid w:val="00B339EE"/>
    <w:rsid w:val="00B51D2E"/>
    <w:rsid w:val="00B525D7"/>
    <w:rsid w:val="00B6096B"/>
    <w:rsid w:val="00B6559E"/>
    <w:rsid w:val="00B7097B"/>
    <w:rsid w:val="00B72DD0"/>
    <w:rsid w:val="00B804C2"/>
    <w:rsid w:val="00B86ED5"/>
    <w:rsid w:val="00B90512"/>
    <w:rsid w:val="00B94050"/>
    <w:rsid w:val="00B97C31"/>
    <w:rsid w:val="00BC07DF"/>
    <w:rsid w:val="00BD140A"/>
    <w:rsid w:val="00BD2526"/>
    <w:rsid w:val="00BF4F6A"/>
    <w:rsid w:val="00C15ED1"/>
    <w:rsid w:val="00C2698C"/>
    <w:rsid w:val="00C311C3"/>
    <w:rsid w:val="00C31F37"/>
    <w:rsid w:val="00C429A8"/>
    <w:rsid w:val="00C450BF"/>
    <w:rsid w:val="00C47819"/>
    <w:rsid w:val="00C52F74"/>
    <w:rsid w:val="00C608E2"/>
    <w:rsid w:val="00C63F1B"/>
    <w:rsid w:val="00C74533"/>
    <w:rsid w:val="00C76BDE"/>
    <w:rsid w:val="00C7719C"/>
    <w:rsid w:val="00C810D6"/>
    <w:rsid w:val="00C837BB"/>
    <w:rsid w:val="00C8575B"/>
    <w:rsid w:val="00C92FE2"/>
    <w:rsid w:val="00C93A88"/>
    <w:rsid w:val="00C9400D"/>
    <w:rsid w:val="00CA11AD"/>
    <w:rsid w:val="00CA177B"/>
    <w:rsid w:val="00CA2CEE"/>
    <w:rsid w:val="00CB7607"/>
    <w:rsid w:val="00CD0449"/>
    <w:rsid w:val="00CE0811"/>
    <w:rsid w:val="00CE1B25"/>
    <w:rsid w:val="00CE5ABE"/>
    <w:rsid w:val="00CE5FE1"/>
    <w:rsid w:val="00CF0338"/>
    <w:rsid w:val="00D01465"/>
    <w:rsid w:val="00D04443"/>
    <w:rsid w:val="00D13193"/>
    <w:rsid w:val="00D138C1"/>
    <w:rsid w:val="00D15483"/>
    <w:rsid w:val="00D313A3"/>
    <w:rsid w:val="00D366C0"/>
    <w:rsid w:val="00D53747"/>
    <w:rsid w:val="00D55DB0"/>
    <w:rsid w:val="00D578BB"/>
    <w:rsid w:val="00D62CAE"/>
    <w:rsid w:val="00D726F6"/>
    <w:rsid w:val="00D74C8E"/>
    <w:rsid w:val="00D80C05"/>
    <w:rsid w:val="00D82C0D"/>
    <w:rsid w:val="00DA2AF3"/>
    <w:rsid w:val="00DA55A1"/>
    <w:rsid w:val="00DB174A"/>
    <w:rsid w:val="00DC1CC3"/>
    <w:rsid w:val="00DC3D14"/>
    <w:rsid w:val="00DD20ED"/>
    <w:rsid w:val="00DD4141"/>
    <w:rsid w:val="00DE2D04"/>
    <w:rsid w:val="00E030C6"/>
    <w:rsid w:val="00E103FC"/>
    <w:rsid w:val="00E11FA6"/>
    <w:rsid w:val="00E14625"/>
    <w:rsid w:val="00E15609"/>
    <w:rsid w:val="00E15EC3"/>
    <w:rsid w:val="00E200C1"/>
    <w:rsid w:val="00E242EE"/>
    <w:rsid w:val="00E2628C"/>
    <w:rsid w:val="00E3201D"/>
    <w:rsid w:val="00E3773A"/>
    <w:rsid w:val="00E46259"/>
    <w:rsid w:val="00E47F62"/>
    <w:rsid w:val="00E549CB"/>
    <w:rsid w:val="00E613BC"/>
    <w:rsid w:val="00E62086"/>
    <w:rsid w:val="00E641BA"/>
    <w:rsid w:val="00E704CE"/>
    <w:rsid w:val="00E759AD"/>
    <w:rsid w:val="00E844D7"/>
    <w:rsid w:val="00EA6182"/>
    <w:rsid w:val="00EA6B4B"/>
    <w:rsid w:val="00EC02EF"/>
    <w:rsid w:val="00EC3AEA"/>
    <w:rsid w:val="00ED1988"/>
    <w:rsid w:val="00EE0112"/>
    <w:rsid w:val="00EE1425"/>
    <w:rsid w:val="00EE6EB0"/>
    <w:rsid w:val="00EF3C9C"/>
    <w:rsid w:val="00EF55A4"/>
    <w:rsid w:val="00F027BA"/>
    <w:rsid w:val="00F02E09"/>
    <w:rsid w:val="00F05477"/>
    <w:rsid w:val="00F11EF4"/>
    <w:rsid w:val="00F14C5E"/>
    <w:rsid w:val="00F2728D"/>
    <w:rsid w:val="00F32FA3"/>
    <w:rsid w:val="00F3316D"/>
    <w:rsid w:val="00F41CF4"/>
    <w:rsid w:val="00F53CD5"/>
    <w:rsid w:val="00F55A49"/>
    <w:rsid w:val="00F60429"/>
    <w:rsid w:val="00F712EC"/>
    <w:rsid w:val="00F73842"/>
    <w:rsid w:val="00F828A1"/>
    <w:rsid w:val="00F833F3"/>
    <w:rsid w:val="00F869A2"/>
    <w:rsid w:val="00F90A5F"/>
    <w:rsid w:val="00F924DE"/>
    <w:rsid w:val="00F96E1A"/>
    <w:rsid w:val="00FB427E"/>
    <w:rsid w:val="00FD7B4E"/>
    <w:rsid w:val="00FE3FF9"/>
    <w:rsid w:val="00FF42D4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57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61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5363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5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8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05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5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b.xmu.edu.cn/" TargetMode="External"/><Relationship Id="rId13" Type="http://schemas.openxmlformats.org/officeDocument/2006/relationships/hyperlink" Target="mailto:kszx@xmu.edu.c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ise.xmu.edu.cn/announcements/2013-12-03-13445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s@xmu.edu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zsb.xmu.edu.cn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weihao@xmu.edu.c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565</Words>
  <Characters>3227</Characters>
  <Application>Microsoft Office Word</Application>
  <DocSecurity>0</DocSecurity>
  <Lines>26</Lines>
  <Paragraphs>7</Paragraphs>
  <ScaleCrop>false</ScaleCrop>
  <Company>微软中国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39</cp:revision>
  <dcterms:created xsi:type="dcterms:W3CDTF">2014-11-18T01:00:00Z</dcterms:created>
  <dcterms:modified xsi:type="dcterms:W3CDTF">2014-12-25T08:46:00Z</dcterms:modified>
</cp:coreProperties>
</file>