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0A" w:rsidRDefault="00F54F6D" w:rsidP="00751F0A">
      <w:pPr>
        <w:widowControl/>
        <w:spacing w:line="360" w:lineRule="auto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  <w:r w:rsidRPr="00751F0A">
        <w:rPr>
          <w:rFonts w:ascii="黑体" w:eastAsia="黑体" w:hAnsi="黑体" w:hint="eastAsia"/>
          <w:b/>
          <w:kern w:val="0"/>
          <w:sz w:val="36"/>
          <w:szCs w:val="36"/>
          <w:lang w:eastAsia="zh-TW"/>
        </w:rPr>
        <w:t>材料學院</w:t>
      </w:r>
      <w:r w:rsidRPr="00751F0A">
        <w:rPr>
          <w:rFonts w:ascii="黑体" w:eastAsia="黑体" w:hAnsi="黑体"/>
          <w:b/>
          <w:kern w:val="0"/>
          <w:sz w:val="36"/>
          <w:szCs w:val="36"/>
          <w:lang w:eastAsia="zh-TW"/>
        </w:rPr>
        <w:t>2015</w:t>
      </w:r>
      <w:r w:rsidRPr="00751F0A">
        <w:rPr>
          <w:rFonts w:ascii="黑体" w:eastAsia="黑体" w:hAnsi="黑体" w:hint="eastAsia"/>
          <w:b/>
          <w:kern w:val="0"/>
          <w:sz w:val="36"/>
          <w:szCs w:val="36"/>
          <w:lang w:eastAsia="zh-TW"/>
        </w:rPr>
        <w:t>年港澳臺博士招生</w:t>
      </w:r>
      <w:bookmarkStart w:id="0" w:name="_GoBack"/>
      <w:bookmarkEnd w:id="0"/>
    </w:p>
    <w:p w:rsidR="000855F3" w:rsidRPr="00751F0A" w:rsidRDefault="00F54F6D" w:rsidP="00751F0A">
      <w:pPr>
        <w:widowControl/>
        <w:spacing w:line="360" w:lineRule="auto"/>
        <w:jc w:val="center"/>
        <w:rPr>
          <w:rFonts w:ascii="黑体" w:eastAsia="黑体" w:hAnsi="黑体"/>
          <w:kern w:val="0"/>
          <w:sz w:val="36"/>
          <w:szCs w:val="36"/>
        </w:rPr>
      </w:pPr>
      <w:r w:rsidRPr="00751F0A">
        <w:rPr>
          <w:rFonts w:ascii="黑体" w:eastAsia="黑体" w:hAnsi="黑体"/>
          <w:b/>
          <w:kern w:val="0"/>
          <w:sz w:val="36"/>
          <w:szCs w:val="36"/>
          <w:lang w:eastAsia="zh-TW"/>
        </w:rPr>
        <w:t>“</w:t>
      </w:r>
      <w:r w:rsidRPr="00751F0A">
        <w:rPr>
          <w:rFonts w:ascii="黑体" w:eastAsia="黑体" w:hAnsi="黑体" w:hint="eastAsia"/>
          <w:b/>
          <w:kern w:val="0"/>
          <w:sz w:val="36"/>
          <w:szCs w:val="36"/>
          <w:lang w:eastAsia="zh-TW"/>
        </w:rPr>
        <w:t>申請</w:t>
      </w:r>
      <w:r w:rsidRPr="00751F0A">
        <w:rPr>
          <w:rFonts w:ascii="黑体" w:eastAsia="黑体" w:hAnsi="黑体"/>
          <w:b/>
          <w:kern w:val="0"/>
          <w:sz w:val="36"/>
          <w:szCs w:val="36"/>
          <w:lang w:eastAsia="zh-TW"/>
        </w:rPr>
        <w:t>-</w:t>
      </w:r>
      <w:r w:rsidRPr="00751F0A">
        <w:rPr>
          <w:rFonts w:ascii="黑体" w:eastAsia="黑体" w:hAnsi="黑体" w:hint="eastAsia"/>
          <w:b/>
          <w:kern w:val="0"/>
          <w:sz w:val="36"/>
          <w:szCs w:val="36"/>
          <w:lang w:eastAsia="zh-TW"/>
        </w:rPr>
        <w:t>考核制</w:t>
      </w:r>
      <w:r w:rsidRPr="00751F0A">
        <w:rPr>
          <w:rFonts w:ascii="黑体" w:eastAsia="黑体" w:hAnsi="黑体"/>
          <w:b/>
          <w:kern w:val="0"/>
          <w:sz w:val="36"/>
          <w:szCs w:val="36"/>
          <w:lang w:eastAsia="zh-TW"/>
        </w:rPr>
        <w:t>”</w:t>
      </w:r>
      <w:r w:rsidRPr="00751F0A">
        <w:rPr>
          <w:rFonts w:ascii="黑体" w:eastAsia="黑体" w:hAnsi="黑体" w:hint="eastAsia"/>
          <w:b/>
          <w:kern w:val="0"/>
          <w:sz w:val="36"/>
          <w:szCs w:val="36"/>
          <w:lang w:eastAsia="zh-TW"/>
        </w:rPr>
        <w:t>選拔辦法</w:t>
      </w:r>
    </w:p>
    <w:p w:rsidR="003B3B71" w:rsidRPr="00751F0A" w:rsidRDefault="00F54F6D" w:rsidP="00A560B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廈門大學材料學院現轄材料科學與工程系和生物材料系。學院具有較強的學科實力。材料科學與工程學科是國家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985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工程、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211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工程重點建設學科；現有材料科學與工程一級學科博士點，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7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個二級學科博士授權點；擁有材料科學與工程、生物醫學工程一級學科碩士授權點，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8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個二級學科碩士點；擁有材料科學與工程博士後流動工作站；生物醫學工程、材料物理與化學被評為福建省重點學科；材料科學與工程被列入國家級特色專業建設點。廈門大學材料學科已經成為進入全球材料科學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ESI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前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1%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的研究機構。</w:t>
      </w:r>
    </w:p>
    <w:p w:rsidR="003B3B71" w:rsidRPr="00751F0A" w:rsidRDefault="00F54F6D" w:rsidP="003B3B7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學院建立了一支年富力強的高素質師資隊伍。現有專任教師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,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教授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21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人（其中博士生導師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18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人）、副教授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18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人；教師隊伍中有中國工程院院士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人，國家傑出青年科學基金獲得者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人，中組部千人計畫人才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人，福建省“閩江學者”特聘教授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人，廈門大學特聘教授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人，教育部新世紀優秀人才支持計畫獲得者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人，福建省新世紀優秀人才支持計畫獲得者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人。</w:t>
      </w:r>
    </w:p>
    <w:p w:rsidR="003B3B71" w:rsidRPr="00751F0A" w:rsidRDefault="00F54F6D" w:rsidP="003B3B7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學院已與美、日、德、法、英等國家和港澳臺地區的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30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多所高校、科研院所建立了校際合作關係。兩岸材料學會共建的海峽兩岸新材料科技發展中心落戶我院，在對台交流方面已經取得了積極進展。主持承擔了重要的國際學術研討會、全國性學術研討會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餘次。目前，學院正昂首闊步朝著“世界知名高水準研究型材料學院”的奮鬥目標邁進。</w:t>
      </w:r>
    </w:p>
    <w:p w:rsidR="000855F3" w:rsidRPr="00751F0A" w:rsidRDefault="00F54F6D" w:rsidP="000855F3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2015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年招收臺灣、香港、澳門博士生全面實行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申請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-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考核制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1.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持有香港、澳門永久性居民身份證和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港澳居民來往內地通行證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的香港、澳門考生或持有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臺灣居民來往大陸通行證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的臺灣考生。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2.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3.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4.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751F0A" w:rsidRDefault="00F54F6D" w:rsidP="000855F3">
      <w:pPr>
        <w:spacing w:line="360" w:lineRule="auto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二、招生類別</w:t>
      </w:r>
    </w:p>
    <w:p w:rsidR="00D02E6B" w:rsidRPr="00751F0A" w:rsidRDefault="00F54F6D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自費全日制博士研究生、自費非全日制（兼讀）博士研究生。</w:t>
      </w:r>
    </w:p>
    <w:p w:rsidR="00D02E6B" w:rsidRPr="00751F0A" w:rsidRDefault="00F54F6D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lastRenderedPageBreak/>
        <w:t xml:space="preserve">1.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自費全日制和自費非全日制（兼讀）博士研究生的培養方案、課程設置、論文要求、學位證書和畢業證書一致。</w:t>
      </w:r>
    </w:p>
    <w:p w:rsidR="000855F3" w:rsidRPr="00751F0A" w:rsidRDefault="00F54F6D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2.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自費全日制學生為全脫產學習，可以申請教育部、福建省政府和寶鋼教育基金會為全日制港澳臺學生設立的獎學金。自費非全日制（兼讀）學生可工作和學習兼顧，集中時間來我校學習，學習年限需要更長。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學制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年。在校年限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3—7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四、招生專業</w:t>
      </w:r>
    </w:p>
    <w:p w:rsidR="00F36E64" w:rsidRPr="00751F0A" w:rsidRDefault="00F54F6D" w:rsidP="00F36E64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考生可參見“廈門大學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2015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年港澳臺博士研究生招生專業目錄”（</w:t>
      </w:r>
      <w:hyperlink r:id="rId8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http://zs.xmu.edu.cn</w:t>
        </w:r>
      </w:hyperlink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）</w:t>
      </w:r>
    </w:p>
    <w:tbl>
      <w:tblPr>
        <w:tblW w:w="10300" w:type="dxa"/>
        <w:tblInd w:w="-555" w:type="dxa"/>
        <w:tblLook w:val="04A0" w:firstRow="1" w:lastRow="0" w:firstColumn="1" w:lastColumn="0" w:noHBand="0" w:noVBand="1"/>
      </w:tblPr>
      <w:tblGrid>
        <w:gridCol w:w="1089"/>
        <w:gridCol w:w="1842"/>
        <w:gridCol w:w="3119"/>
        <w:gridCol w:w="2693"/>
        <w:gridCol w:w="1557"/>
      </w:tblGrid>
      <w:tr w:rsidR="00751F0A" w:rsidRPr="00751F0A" w:rsidTr="0056696F">
        <w:trPr>
          <w:trHeight w:val="11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專業代碼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專業名稱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研究方向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考試科目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6F" w:rsidRPr="00751F0A" w:rsidRDefault="00F54F6D" w:rsidP="005669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博導名單</w:t>
            </w:r>
          </w:p>
          <w:p w:rsidR="00F36E64" w:rsidRPr="00751F0A" w:rsidRDefault="00F54F6D" w:rsidP="005669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（不需與招生專業、方向和考試科目一一對應）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材料物理與化學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磁性納米材料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96F" w:rsidRPr="00751F0A" w:rsidRDefault="00F54F6D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①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1101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英語</w:t>
            </w:r>
          </w:p>
          <w:p w:rsidR="0056696F" w:rsidRPr="00751F0A" w:rsidRDefault="00F54F6D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②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2002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數理基礎與能力</w:t>
            </w:r>
          </w:p>
          <w:p w:rsidR="00F36E64" w:rsidRPr="00751F0A" w:rsidRDefault="00F54F6D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③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3015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量子力學、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3020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化學、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3022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先進材料及其研究方法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751F0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選一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材料微結構及計算類比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03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有色金屬材料的冶金物理化學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新型功能晶體材料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解榮軍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能源材料及性能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張統一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06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發光材料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程璿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07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計算材料學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羅學濤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08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功能薄膜材料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宓錦校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09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材料電化學與表面工程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彭棟樑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張穎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材料學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陶瓷纖維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熊兆賢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材料設計與金屬功能材料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周忠華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03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太陽能級多晶矽冶金提純新技術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餘煜璽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生物醫用材料與仿生材料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陳立富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光子晶體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劉興軍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06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相圖、相變與新型複合材料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王翠萍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07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功能材料與元器件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劉向陽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08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低維功能材料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戴李宗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09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先進存儲材料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李磊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10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精細陶瓷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葛東濤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 xml:space="preserve">11 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先驅體陶瓷及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MEMS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器件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任磊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翁建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0805Z1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軟物質與功能材料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軟物質與高分子功能材料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夏海平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軟物質物理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03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納米生物材料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（</w:t>
            </w: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2015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年博導聘任名單以學校公佈為准）</w:t>
            </w: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生物仿生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生物光電子材料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070305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54F6D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751F0A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高分子化學與物理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01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功能高分子材料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 xml:space="preserve">02 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有機</w:t>
            </w: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/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無機雜化納米複合材料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 xml:space="preserve">03 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聚合物基複合材料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04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生物高分子材料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751F0A" w:rsidRDefault="00F54F6D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51F0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05</w:t>
            </w:r>
            <w:r w:rsidRPr="00751F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功能聚合物凝膠材料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51F0A" w:rsidRPr="00751F0A" w:rsidTr="0056696F">
        <w:trPr>
          <w:trHeight w:val="9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751F0A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0855F3" w:rsidRPr="00751F0A" w:rsidRDefault="00F54F6D" w:rsidP="0079773A">
      <w:pPr>
        <w:widowControl/>
        <w:spacing w:beforeLines="50" w:before="156"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1.</w:t>
      </w:r>
      <w:r w:rsidRPr="00751F0A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報名時間</w:t>
      </w: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2014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11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日至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12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19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日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2. </w:t>
      </w: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①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地址：北京海澱區中關村南大街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號，郵遞區號：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100081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(010)68945819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(010)68945112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②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廣東省教育考試院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地址：廣州市中山大道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69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號，郵遞區號：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510631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(020)38627813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(020)38627826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③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京港學術交流中心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地址：香港北角英皇道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83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號聯合出版大廈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14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樓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(00852)28936355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(00852)28345519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④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地址：澳門羅利基博士大馬路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614A -640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號龍城大廈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: (00853)28345403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(00853)28701076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澳門高等教育輔助辦公室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—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大學生中心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地址：澳門何蘭園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68-B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號華昌大廈地下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B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座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(00853)28563533,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圖文傳真：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(00853)28563722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3. </w:t>
      </w: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lastRenderedPageBreak/>
        <w:t>報名時考生須提交以下資料：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(1)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(2)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/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(3)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(4)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(5)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攻讀碩士學位的成績單；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(6)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兩名與報考專業相關的副教授及以上或相當職稱的學者書面推薦；</w:t>
      </w:r>
    </w:p>
    <w:p w:rsidR="00E3201D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(7)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體格檢查報告；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4. </w:t>
      </w: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廈門大學代碼：</w:t>
      </w:r>
      <w:r w:rsidRPr="00751F0A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10384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注：所提交材料不退還。若發現材料造假者，包括學術造假或抄襲，即使已被錄取，也將取消博士錄取資格，已入學者退學處理。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 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六、申請資格審查</w:t>
      </w:r>
    </w:p>
    <w:p w:rsidR="000855F3" w:rsidRPr="00751F0A" w:rsidRDefault="00F54F6D" w:rsidP="008D243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9F6FDC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七、面（筆）試考核</w:t>
      </w:r>
    </w:p>
    <w:p w:rsidR="0079773A" w:rsidRPr="00751F0A" w:rsidRDefault="00F54F6D" w:rsidP="0079773A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751F0A">
        <w:rPr>
          <w:rFonts w:asciiTheme="minorEastAsia" w:eastAsiaTheme="minorEastAsia" w:hAnsiTheme="minorEastAsia" w:hint="eastAsia"/>
          <w:bCs/>
          <w:sz w:val="24"/>
          <w:lang w:eastAsia="zh-TW"/>
        </w:rPr>
        <w:t>申請人參加考核前需提供碩士畢業證書、學位證書和身份證等證件的原件進行資格覆核。</w:t>
      </w:r>
    </w:p>
    <w:p w:rsidR="00754032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考核基本形式</w:t>
      </w:r>
    </w:p>
    <w:p w:rsidR="00B27EB2" w:rsidRPr="00751F0A" w:rsidRDefault="00F54F6D" w:rsidP="00C2698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（</w:t>
      </w:r>
      <w:r w:rsidRPr="00751F0A">
        <w:rPr>
          <w:rFonts w:asciiTheme="minorEastAsia" w:eastAsiaTheme="minorEastAsia" w:hAnsiTheme="minorEastAsia"/>
          <w:b/>
          <w:sz w:val="24"/>
          <w:lang w:eastAsia="zh-TW"/>
        </w:rPr>
        <w:t>1</w:t>
      </w: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）筆試：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學院組織專業基礎知識筆試測試。</w:t>
      </w:r>
    </w:p>
    <w:p w:rsidR="00B27EB2" w:rsidRPr="00751F0A" w:rsidRDefault="00F54F6D" w:rsidP="00C2698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（</w:t>
      </w:r>
      <w:r w:rsidRPr="00751F0A">
        <w:rPr>
          <w:rFonts w:asciiTheme="minorEastAsia" w:eastAsiaTheme="minorEastAsia" w:hAnsiTheme="minorEastAsia"/>
          <w:b/>
          <w:sz w:val="24"/>
          <w:lang w:eastAsia="zh-TW"/>
        </w:rPr>
        <w:t>2</w:t>
      </w: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）面試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（面試試題現場抽取）：</w:t>
      </w:r>
    </w:p>
    <w:p w:rsidR="00B27EB2" w:rsidRPr="00751F0A" w:rsidRDefault="00F54F6D" w:rsidP="00060783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考察考生的知識結構、學習動機、科研背景和學術研究經歷，考核學生的外語聽力、口語能力和專業外文閱讀水準等，每生面試時間一般不少於</w:t>
      </w:r>
      <w:r w:rsidRPr="00751F0A">
        <w:rPr>
          <w:rFonts w:asciiTheme="minorEastAsia" w:eastAsiaTheme="minorEastAsia" w:hAnsiTheme="minorEastAsia"/>
          <w:sz w:val="24"/>
          <w:lang w:eastAsia="zh-TW"/>
        </w:rPr>
        <w:t>30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分鐘，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每個面試小組成員不少於</w:t>
      </w:r>
      <w:r w:rsidRPr="00751F0A">
        <w:rPr>
          <w:rFonts w:asciiTheme="minorEastAsia" w:eastAsiaTheme="minorEastAsia" w:hAnsiTheme="minorEastAsia"/>
          <w:sz w:val="24"/>
          <w:lang w:eastAsia="zh-TW"/>
        </w:rPr>
        <w:t>5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人，且要指派專門的秘書做錄音，筆錄等。</w:t>
      </w:r>
    </w:p>
    <w:p w:rsidR="00B27EB2" w:rsidRPr="00751F0A" w:rsidRDefault="00F54F6D" w:rsidP="00C2698C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（</w:t>
      </w:r>
      <w:r w:rsidRPr="00751F0A">
        <w:rPr>
          <w:rFonts w:asciiTheme="minorEastAsia" w:eastAsiaTheme="minorEastAsia" w:hAnsiTheme="minorEastAsia"/>
          <w:b/>
          <w:sz w:val="24"/>
          <w:lang w:eastAsia="zh-TW"/>
        </w:rPr>
        <w:t>3</w:t>
      </w:r>
      <w:r w:rsidRPr="00751F0A">
        <w:rPr>
          <w:rFonts w:asciiTheme="minorEastAsia" w:eastAsiaTheme="minorEastAsia" w:hAnsiTheme="minorEastAsia" w:hint="eastAsia"/>
          <w:b/>
          <w:sz w:val="24"/>
          <w:lang w:eastAsia="zh-TW"/>
        </w:rPr>
        <w:t>）專家組綜合評價</w:t>
      </w:r>
    </w:p>
    <w:p w:rsidR="00B27EB2" w:rsidRPr="00751F0A" w:rsidRDefault="00F54F6D" w:rsidP="003E7C4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專家組根據考生分專業測試以及面試考核結果，判斷其從事科研的能力和培養前途等綜合素質，並給出書面的綜合評價。</w:t>
      </w:r>
    </w:p>
    <w:p w:rsidR="009F6FDC" w:rsidRPr="00751F0A" w:rsidRDefault="00F54F6D" w:rsidP="00060783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面（筆）試在</w:t>
      </w:r>
      <w:r w:rsidRPr="00751F0A">
        <w:rPr>
          <w:rFonts w:asciiTheme="minorEastAsia" w:eastAsiaTheme="minorEastAsia" w:hAnsiTheme="minorEastAsia"/>
          <w:sz w:val="24"/>
          <w:lang w:eastAsia="zh-TW"/>
        </w:rPr>
        <w:t>2015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Pr="00751F0A">
        <w:rPr>
          <w:rFonts w:asciiTheme="minorEastAsia" w:eastAsiaTheme="minorEastAsia" w:hAnsiTheme="minorEastAsia"/>
          <w:sz w:val="24"/>
          <w:lang w:eastAsia="zh-TW"/>
        </w:rPr>
        <w:t>4</w:t>
      </w:r>
      <w:r w:rsidRPr="00751F0A">
        <w:rPr>
          <w:rFonts w:asciiTheme="minorEastAsia" w:eastAsiaTheme="minorEastAsia" w:hAnsiTheme="minorEastAsia" w:hint="eastAsia"/>
          <w:sz w:val="24"/>
          <w:lang w:eastAsia="zh-TW"/>
        </w:rPr>
        <w:t>月份進行，由學科負責人、評審考核小組和相關導師負責，具體安排以學院通知為准。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八、錄取</w:t>
      </w:r>
    </w:p>
    <w:p w:rsidR="009F6FDC" w:rsidRPr="00751F0A" w:rsidRDefault="00F54F6D" w:rsidP="003E7C40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學院招生領導小組堅持貫徹公平公正、擇優選拔和寧缺毋濫的原則，根據考生考核的筆（面）試成績，結合素質審核結果，綜合評價，擇優錄取，真正選拔出具有科研能力和創新潛質的高層次人才。</w:t>
      </w:r>
    </w:p>
    <w:p w:rsidR="000855F3" w:rsidRPr="00751F0A" w:rsidRDefault="00F54F6D" w:rsidP="003E7C40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擬錄取結果由學院研究生招生領導小組審批、主管副院長簽字後，報校招生辦審核後，提交校招生領導小組審批。經校招生領導小組審批後，在校招生辦網站和學院網站公佈擬錄取名單。正式錄取名單以福建省教育考試院和教育部錄檢通過後的結果為准。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聯繫電話：蘇老師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+86 (0)592 2183904  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 (0)592 2183937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9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http://cm.xmu.edu.cn</w:t>
        </w:r>
      </w:hyperlink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E-mail: xmums@xmu.edu.cn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+86(0)592- 2188888 2187199  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+86(0)592-2180256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10" w:tgtFrame="_blank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http://zs.xmu.edu.cn</w:t>
        </w:r>
      </w:hyperlink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 E-mail: </w:t>
      </w:r>
      <w:hyperlink r:id="rId11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廈門大學考試中心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+86(0)592-2184166  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+86(0)592-2184117</w:t>
      </w:r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12" w:tgtFrame="_blank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http://kszx .xmu.edu.cn</w:t>
        </w:r>
      </w:hyperlink>
      <w:r w:rsidRPr="00751F0A">
        <w:rPr>
          <w:rFonts w:asciiTheme="minorEastAsia" w:eastAsiaTheme="minorEastAsia" w:hAnsiTheme="minorEastAsia"/>
          <w:lang w:eastAsia="zh-TW"/>
        </w:rPr>
        <w:t xml:space="preserve">    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E-mail: </w:t>
      </w:r>
      <w:hyperlink r:id="rId13" w:history="1">
        <w:r w:rsidRPr="00751F0A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751F0A" w:rsidRDefault="00F54F6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通訊位址：福建省廈門市思明區思明南路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422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751F0A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郵編：</w:t>
      </w:r>
      <w:r w:rsidRPr="00751F0A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361005</w:t>
      </w:r>
    </w:p>
    <w:p w:rsidR="000855F3" w:rsidRPr="00751F0A" w:rsidRDefault="000855F3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40664D" w:rsidRPr="00751F0A" w:rsidRDefault="0040664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293E69" w:rsidRPr="00751F0A" w:rsidRDefault="00293E69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855F3" w:rsidRPr="00751F0A" w:rsidRDefault="00F54F6D" w:rsidP="000855F3">
      <w:pPr>
        <w:widowControl/>
        <w:spacing w:line="360" w:lineRule="auto"/>
        <w:jc w:val="righ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廈門大學材料學院</w:t>
      </w:r>
    </w:p>
    <w:p w:rsidR="0038416E" w:rsidRPr="00751F0A" w:rsidRDefault="00F54F6D" w:rsidP="00093EB3">
      <w:pPr>
        <w:widowControl/>
        <w:spacing w:line="360" w:lineRule="auto"/>
        <w:jc w:val="righ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51F0A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2014</w:t>
      </w: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年</w:t>
      </w:r>
      <w:r w:rsidRPr="00751F0A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11</w:t>
      </w:r>
      <w:r w:rsidRPr="00751F0A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月</w:t>
      </w:r>
    </w:p>
    <w:sectPr w:rsidR="0038416E" w:rsidRPr="00751F0A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B8" w:rsidRDefault="007F62B8" w:rsidP="008F56C1">
      <w:r>
        <w:separator/>
      </w:r>
    </w:p>
  </w:endnote>
  <w:endnote w:type="continuationSeparator" w:id="0">
    <w:p w:rsidR="007F62B8" w:rsidRDefault="007F62B8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2" w:rsidRDefault="002026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2" w:rsidRDefault="002026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2" w:rsidRDefault="002026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B8" w:rsidRDefault="007F62B8" w:rsidP="008F56C1">
      <w:r>
        <w:separator/>
      </w:r>
    </w:p>
  </w:footnote>
  <w:footnote w:type="continuationSeparator" w:id="0">
    <w:p w:rsidR="007F62B8" w:rsidRDefault="007F62B8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2" w:rsidRDefault="002026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7F62B8" w:rsidP="005E07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2" w:rsidRDefault="002026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30EB"/>
    <w:rsid w:val="00023648"/>
    <w:rsid w:val="00027623"/>
    <w:rsid w:val="00030973"/>
    <w:rsid w:val="00033FA0"/>
    <w:rsid w:val="000408C5"/>
    <w:rsid w:val="00060783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1AFD"/>
    <w:rsid w:val="000A7606"/>
    <w:rsid w:val="000B5071"/>
    <w:rsid w:val="000B7620"/>
    <w:rsid w:val="000E3FE9"/>
    <w:rsid w:val="000E773C"/>
    <w:rsid w:val="00100A2B"/>
    <w:rsid w:val="00107FC7"/>
    <w:rsid w:val="00111C60"/>
    <w:rsid w:val="00131C6B"/>
    <w:rsid w:val="001333AE"/>
    <w:rsid w:val="00144667"/>
    <w:rsid w:val="001502EA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D431F"/>
    <w:rsid w:val="001E3544"/>
    <w:rsid w:val="001E41EA"/>
    <w:rsid w:val="001F0DBD"/>
    <w:rsid w:val="001F1AF1"/>
    <w:rsid w:val="001F6812"/>
    <w:rsid w:val="002026F2"/>
    <w:rsid w:val="002143D7"/>
    <w:rsid w:val="00230070"/>
    <w:rsid w:val="00243AA3"/>
    <w:rsid w:val="0024567C"/>
    <w:rsid w:val="0024697D"/>
    <w:rsid w:val="002504C1"/>
    <w:rsid w:val="00261196"/>
    <w:rsid w:val="00267A2F"/>
    <w:rsid w:val="002764AC"/>
    <w:rsid w:val="00287CC4"/>
    <w:rsid w:val="00291E2D"/>
    <w:rsid w:val="00293DF7"/>
    <w:rsid w:val="00293E69"/>
    <w:rsid w:val="0029794B"/>
    <w:rsid w:val="002A6A07"/>
    <w:rsid w:val="002A6B75"/>
    <w:rsid w:val="002B324C"/>
    <w:rsid w:val="002D3499"/>
    <w:rsid w:val="002E3CCE"/>
    <w:rsid w:val="002E5851"/>
    <w:rsid w:val="002F5990"/>
    <w:rsid w:val="002F793A"/>
    <w:rsid w:val="002F7958"/>
    <w:rsid w:val="00307F47"/>
    <w:rsid w:val="003210A7"/>
    <w:rsid w:val="0032479C"/>
    <w:rsid w:val="0032516F"/>
    <w:rsid w:val="00332CC1"/>
    <w:rsid w:val="00334ADC"/>
    <w:rsid w:val="00345C1F"/>
    <w:rsid w:val="00346A7A"/>
    <w:rsid w:val="00360628"/>
    <w:rsid w:val="003608B9"/>
    <w:rsid w:val="003703EC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68B1"/>
    <w:rsid w:val="003B3B71"/>
    <w:rsid w:val="003B5C64"/>
    <w:rsid w:val="003B6701"/>
    <w:rsid w:val="003D16EC"/>
    <w:rsid w:val="003D3FA6"/>
    <w:rsid w:val="003D47EF"/>
    <w:rsid w:val="003E3E45"/>
    <w:rsid w:val="003E7C40"/>
    <w:rsid w:val="0040006A"/>
    <w:rsid w:val="0040664D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011F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E1E8C"/>
    <w:rsid w:val="004F16AD"/>
    <w:rsid w:val="004F434A"/>
    <w:rsid w:val="00506BE9"/>
    <w:rsid w:val="00516F8C"/>
    <w:rsid w:val="00527C24"/>
    <w:rsid w:val="00532C03"/>
    <w:rsid w:val="00535213"/>
    <w:rsid w:val="00543CE8"/>
    <w:rsid w:val="005470FC"/>
    <w:rsid w:val="00553371"/>
    <w:rsid w:val="0056696F"/>
    <w:rsid w:val="00580713"/>
    <w:rsid w:val="00585946"/>
    <w:rsid w:val="00587678"/>
    <w:rsid w:val="005959AD"/>
    <w:rsid w:val="005A461F"/>
    <w:rsid w:val="005D05D4"/>
    <w:rsid w:val="005E075F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500C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138EB"/>
    <w:rsid w:val="007215AD"/>
    <w:rsid w:val="00724916"/>
    <w:rsid w:val="0075171D"/>
    <w:rsid w:val="00751F0A"/>
    <w:rsid w:val="00754032"/>
    <w:rsid w:val="007623CA"/>
    <w:rsid w:val="00763E9E"/>
    <w:rsid w:val="00775071"/>
    <w:rsid w:val="0077629F"/>
    <w:rsid w:val="007842C5"/>
    <w:rsid w:val="00791622"/>
    <w:rsid w:val="0079773A"/>
    <w:rsid w:val="007A09EE"/>
    <w:rsid w:val="007A4101"/>
    <w:rsid w:val="007B39FD"/>
    <w:rsid w:val="007B56EA"/>
    <w:rsid w:val="007C4E54"/>
    <w:rsid w:val="007C5BBE"/>
    <w:rsid w:val="007C6641"/>
    <w:rsid w:val="007D2566"/>
    <w:rsid w:val="007D479A"/>
    <w:rsid w:val="007E7C60"/>
    <w:rsid w:val="007F62B8"/>
    <w:rsid w:val="007F75F8"/>
    <w:rsid w:val="00822473"/>
    <w:rsid w:val="00825B00"/>
    <w:rsid w:val="008267C4"/>
    <w:rsid w:val="008361B5"/>
    <w:rsid w:val="00840D91"/>
    <w:rsid w:val="00877A62"/>
    <w:rsid w:val="00883A5F"/>
    <w:rsid w:val="00886D1B"/>
    <w:rsid w:val="00891D18"/>
    <w:rsid w:val="00896136"/>
    <w:rsid w:val="008A250F"/>
    <w:rsid w:val="008A3B8C"/>
    <w:rsid w:val="008B0309"/>
    <w:rsid w:val="008B12C7"/>
    <w:rsid w:val="008B3473"/>
    <w:rsid w:val="008B50BE"/>
    <w:rsid w:val="008C4881"/>
    <w:rsid w:val="008C63FD"/>
    <w:rsid w:val="008D0209"/>
    <w:rsid w:val="008D1553"/>
    <w:rsid w:val="008D2435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3817"/>
    <w:rsid w:val="00937A89"/>
    <w:rsid w:val="00944E8A"/>
    <w:rsid w:val="009537A6"/>
    <w:rsid w:val="009575C8"/>
    <w:rsid w:val="00961F05"/>
    <w:rsid w:val="00970FFF"/>
    <w:rsid w:val="00975A93"/>
    <w:rsid w:val="0098410A"/>
    <w:rsid w:val="00993C36"/>
    <w:rsid w:val="009A1585"/>
    <w:rsid w:val="009A344E"/>
    <w:rsid w:val="009A39C5"/>
    <w:rsid w:val="009B5D59"/>
    <w:rsid w:val="009C086A"/>
    <w:rsid w:val="009C233F"/>
    <w:rsid w:val="009D062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46ED9"/>
    <w:rsid w:val="00A4779A"/>
    <w:rsid w:val="00A560B4"/>
    <w:rsid w:val="00A57CDB"/>
    <w:rsid w:val="00A66307"/>
    <w:rsid w:val="00A81D61"/>
    <w:rsid w:val="00A8485C"/>
    <w:rsid w:val="00A95734"/>
    <w:rsid w:val="00A97BC8"/>
    <w:rsid w:val="00AA16D1"/>
    <w:rsid w:val="00AB475A"/>
    <w:rsid w:val="00AD7C27"/>
    <w:rsid w:val="00AE004A"/>
    <w:rsid w:val="00AE31C4"/>
    <w:rsid w:val="00AF176A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68E2"/>
    <w:rsid w:val="00B97C31"/>
    <w:rsid w:val="00BA5EBF"/>
    <w:rsid w:val="00BC07DF"/>
    <w:rsid w:val="00BD140A"/>
    <w:rsid w:val="00BD2526"/>
    <w:rsid w:val="00BF4F6A"/>
    <w:rsid w:val="00C1431A"/>
    <w:rsid w:val="00C15ED1"/>
    <w:rsid w:val="00C2698C"/>
    <w:rsid w:val="00C311C3"/>
    <w:rsid w:val="00C429A8"/>
    <w:rsid w:val="00C47819"/>
    <w:rsid w:val="00C52F74"/>
    <w:rsid w:val="00C608E2"/>
    <w:rsid w:val="00C63F1B"/>
    <w:rsid w:val="00C65661"/>
    <w:rsid w:val="00C74533"/>
    <w:rsid w:val="00C76BDE"/>
    <w:rsid w:val="00C7719C"/>
    <w:rsid w:val="00C837BB"/>
    <w:rsid w:val="00C8575B"/>
    <w:rsid w:val="00C905E2"/>
    <w:rsid w:val="00C93A88"/>
    <w:rsid w:val="00C9400D"/>
    <w:rsid w:val="00C94BA3"/>
    <w:rsid w:val="00C97702"/>
    <w:rsid w:val="00CA11AD"/>
    <w:rsid w:val="00CA177B"/>
    <w:rsid w:val="00CA2CEE"/>
    <w:rsid w:val="00CC2657"/>
    <w:rsid w:val="00CD0449"/>
    <w:rsid w:val="00CE0811"/>
    <w:rsid w:val="00CE1B25"/>
    <w:rsid w:val="00CE5FE1"/>
    <w:rsid w:val="00CF0338"/>
    <w:rsid w:val="00D01465"/>
    <w:rsid w:val="00D02E6B"/>
    <w:rsid w:val="00D04443"/>
    <w:rsid w:val="00D13193"/>
    <w:rsid w:val="00D138C1"/>
    <w:rsid w:val="00D15483"/>
    <w:rsid w:val="00D246ED"/>
    <w:rsid w:val="00D313A3"/>
    <w:rsid w:val="00D366C0"/>
    <w:rsid w:val="00D53747"/>
    <w:rsid w:val="00D578BB"/>
    <w:rsid w:val="00D62CAE"/>
    <w:rsid w:val="00D726F6"/>
    <w:rsid w:val="00D74C8E"/>
    <w:rsid w:val="00D80C05"/>
    <w:rsid w:val="00D82C0D"/>
    <w:rsid w:val="00D97F00"/>
    <w:rsid w:val="00DA2AF3"/>
    <w:rsid w:val="00DB174A"/>
    <w:rsid w:val="00DC1CC3"/>
    <w:rsid w:val="00DC3D14"/>
    <w:rsid w:val="00DD20ED"/>
    <w:rsid w:val="00DD4141"/>
    <w:rsid w:val="00DE0D70"/>
    <w:rsid w:val="00DE2D04"/>
    <w:rsid w:val="00E019AF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2A0D"/>
    <w:rsid w:val="00E549CB"/>
    <w:rsid w:val="00E613BC"/>
    <w:rsid w:val="00E62086"/>
    <w:rsid w:val="00E641BA"/>
    <w:rsid w:val="00E759AD"/>
    <w:rsid w:val="00E92268"/>
    <w:rsid w:val="00E9403B"/>
    <w:rsid w:val="00EA6182"/>
    <w:rsid w:val="00EA6B4B"/>
    <w:rsid w:val="00EC02EF"/>
    <w:rsid w:val="00EC3AEA"/>
    <w:rsid w:val="00EE0112"/>
    <w:rsid w:val="00EE1425"/>
    <w:rsid w:val="00EE6EB0"/>
    <w:rsid w:val="00EF3C9C"/>
    <w:rsid w:val="00EF55A4"/>
    <w:rsid w:val="00F027BA"/>
    <w:rsid w:val="00F02E09"/>
    <w:rsid w:val="00F05477"/>
    <w:rsid w:val="00F14C5E"/>
    <w:rsid w:val="00F2728D"/>
    <w:rsid w:val="00F32FA3"/>
    <w:rsid w:val="00F3316D"/>
    <w:rsid w:val="00F36E64"/>
    <w:rsid w:val="00F41CF4"/>
    <w:rsid w:val="00F54F6D"/>
    <w:rsid w:val="00F55A49"/>
    <w:rsid w:val="00F60429"/>
    <w:rsid w:val="00F73842"/>
    <w:rsid w:val="00F828A1"/>
    <w:rsid w:val="00F833F3"/>
    <w:rsid w:val="00F85112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wise.xmu.edu.c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613</Words>
  <Characters>3496</Characters>
  <Application>Microsoft Office Word</Application>
  <DocSecurity>0</DocSecurity>
  <Lines>29</Lines>
  <Paragraphs>8</Paragraphs>
  <ScaleCrop>false</ScaleCrop>
  <Company>微软中国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2014-11-26T02:42:00Z</dcterms:created>
  <dcterms:modified xsi:type="dcterms:W3CDTF">2014-11-26T02:47:00Z</dcterms:modified>
</cp:coreProperties>
</file>